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C82B3" w14:textId="77777777" w:rsidR="001E4316" w:rsidRDefault="001E4316" w:rsidP="00DC2368">
      <w:pPr>
        <w:spacing w:after="0" w:line="240" w:lineRule="auto"/>
        <w:jc w:val="center"/>
        <w:rPr>
          <w:rFonts w:ascii="Oxfam Global Headline" w:eastAsia="Times New Roman" w:hAnsi="Oxfam Global Headline" w:cs="Times New Roman"/>
          <w:color w:val="00B050"/>
          <w:lang w:val="en-US"/>
        </w:rPr>
      </w:pPr>
    </w:p>
    <w:p w14:paraId="12028737" w14:textId="6C8B0F72" w:rsidR="00DC2368" w:rsidRPr="001E4316" w:rsidRDefault="00DC2368" w:rsidP="00DC2368">
      <w:pPr>
        <w:spacing w:after="0" w:line="240" w:lineRule="auto"/>
        <w:jc w:val="center"/>
        <w:rPr>
          <w:rFonts w:ascii="Oxfam Global Headline" w:eastAsia="Times New Roman" w:hAnsi="Oxfam Global Headline" w:cs="Times New Roman"/>
          <w:color w:val="00B050"/>
          <w:lang w:val="en-US"/>
        </w:rPr>
      </w:pPr>
      <w:r w:rsidRPr="001E4316">
        <w:rPr>
          <w:rFonts w:ascii="Oxfam Global Headline" w:eastAsia="Times New Roman" w:hAnsi="Oxfam Global Headline" w:cs="Times New Roman"/>
          <w:color w:val="00B050"/>
          <w:lang w:val="en-US"/>
        </w:rPr>
        <w:t>OXFAM as a partner for a H2020 research proposal</w:t>
      </w:r>
    </w:p>
    <w:p w14:paraId="36A1439B" w14:textId="554E9AE0" w:rsidR="00902C45" w:rsidRDefault="00902C45" w:rsidP="000133C5">
      <w:pPr>
        <w:spacing w:after="0"/>
        <w:jc w:val="center"/>
        <w:rPr>
          <w:rFonts w:ascii="Oxfam Global Headline" w:eastAsia="Times New Roman" w:hAnsi="Oxfam Global Headline" w:cs="Times New Roman"/>
          <w:sz w:val="20"/>
          <w:szCs w:val="20"/>
          <w:lang w:val="en-US"/>
        </w:rPr>
      </w:pPr>
      <w:r w:rsidRPr="00902C45">
        <w:rPr>
          <w:rFonts w:ascii="Oxfam Global Headline" w:eastAsia="Times New Roman" w:hAnsi="Oxfam Global Headline" w:cs="Times New Roman"/>
          <w:sz w:val="20"/>
          <w:szCs w:val="20"/>
          <w:lang w:val="en-US"/>
        </w:rPr>
        <w:t>What can we bring to the “</w:t>
      </w:r>
      <w:r w:rsidR="00875627">
        <w:rPr>
          <w:rFonts w:ascii="Oxfam Global Headline" w:eastAsia="Times New Roman" w:hAnsi="Oxfam Global Headline" w:cs="Times New Roman"/>
          <w:sz w:val="20"/>
          <w:szCs w:val="20"/>
          <w:lang w:val="en-US"/>
        </w:rPr>
        <w:t>migration”</w:t>
      </w:r>
      <w:r w:rsidRPr="00902C45">
        <w:rPr>
          <w:rFonts w:ascii="Oxfam Global Headline" w:eastAsia="Times New Roman" w:hAnsi="Oxfam Global Headline" w:cs="Times New Roman"/>
          <w:sz w:val="20"/>
          <w:szCs w:val="20"/>
          <w:lang w:val="en-US"/>
        </w:rPr>
        <w:t xml:space="preserve"> </w:t>
      </w:r>
      <w:proofErr w:type="gramStart"/>
      <w:r w:rsidRPr="00902C45">
        <w:rPr>
          <w:rFonts w:ascii="Oxfam Global Headline" w:eastAsia="Times New Roman" w:hAnsi="Oxfam Global Headline" w:cs="Times New Roman"/>
          <w:sz w:val="20"/>
          <w:szCs w:val="20"/>
          <w:lang w:val="en-US"/>
        </w:rPr>
        <w:t>topics</w:t>
      </w:r>
      <w:proofErr w:type="gramEnd"/>
    </w:p>
    <w:p w14:paraId="2CA59E4E" w14:textId="77777777" w:rsidR="000133C5" w:rsidRPr="00902C45" w:rsidRDefault="000133C5" w:rsidP="000133C5">
      <w:pPr>
        <w:spacing w:after="0"/>
        <w:jc w:val="center"/>
        <w:rPr>
          <w:rFonts w:ascii="Oxfam Global Headline" w:eastAsia="Times New Roman" w:hAnsi="Oxfam Global Headline" w:cs="Times New Roman"/>
          <w:sz w:val="20"/>
          <w:szCs w:val="20"/>
          <w:lang w:val="en-US"/>
        </w:rPr>
      </w:pPr>
    </w:p>
    <w:p w14:paraId="4BE41B1C" w14:textId="77777777" w:rsidR="00DC2368" w:rsidRPr="007570BB" w:rsidRDefault="00773C53" w:rsidP="00773C53">
      <w:pPr>
        <w:jc w:val="both"/>
        <w:rPr>
          <w:lang w:val="en-US"/>
        </w:rPr>
      </w:pPr>
      <w:r w:rsidRPr="007570BB">
        <w:rPr>
          <w:lang w:val="en-US"/>
        </w:rPr>
        <w:t xml:space="preserve">Oxfam is an international confederation with more than 70 years of experience. We work in 90 countries and understand that by </w:t>
      </w:r>
      <w:r w:rsidR="00DC2368" w:rsidRPr="007570BB">
        <w:rPr>
          <w:lang w:val="en-US"/>
        </w:rPr>
        <w:t>mobilizing</w:t>
      </w:r>
      <w:r w:rsidRPr="007570BB">
        <w:rPr>
          <w:lang w:val="en-US"/>
        </w:rPr>
        <w:t xml:space="preserve"> people and resources across the world we can put an end to poverty</w:t>
      </w:r>
      <w:r w:rsidR="00DC2368" w:rsidRPr="007570BB">
        <w:rPr>
          <w:lang w:val="en-US"/>
        </w:rPr>
        <w:t>. Only last year, Oxfam reached 22,2 million people by collaborating with 3.515 local organizations across the globe.</w:t>
      </w:r>
      <w:r w:rsidR="00605A71" w:rsidRPr="007570BB">
        <w:rPr>
          <w:lang w:val="en-US"/>
        </w:rPr>
        <w:t xml:space="preserve"> Our presence and experience in the field make of us a unique </w:t>
      </w:r>
      <w:r w:rsidR="00605A71" w:rsidRPr="007570BB">
        <w:rPr>
          <w:b/>
          <w:lang w:val="en-US"/>
        </w:rPr>
        <w:t>hands-on experience</w:t>
      </w:r>
      <w:r w:rsidR="00605A71" w:rsidRPr="007570BB">
        <w:rPr>
          <w:lang w:val="en-US"/>
        </w:rPr>
        <w:t xml:space="preserve"> partner able to connect theoretical research to practical actions.</w:t>
      </w:r>
    </w:p>
    <w:p w14:paraId="08F0E355" w14:textId="4A530D5D" w:rsidR="00282759" w:rsidRPr="007570BB" w:rsidRDefault="00282759" w:rsidP="001B0139">
      <w:pPr>
        <w:jc w:val="both"/>
        <w:rPr>
          <w:lang w:val="en-US"/>
        </w:rPr>
      </w:pPr>
      <w:r w:rsidRPr="007570BB">
        <w:rPr>
          <w:lang w:val="en-US"/>
        </w:rPr>
        <w:t xml:space="preserve">Our </w:t>
      </w:r>
      <w:r w:rsidR="00DC2368" w:rsidRPr="007570BB">
        <w:rPr>
          <w:b/>
          <w:lang w:val="en-US"/>
        </w:rPr>
        <w:t>power to mobilize</w:t>
      </w:r>
      <w:r w:rsidR="00DC2368" w:rsidRPr="007570BB">
        <w:rPr>
          <w:lang w:val="en-US"/>
        </w:rPr>
        <w:t xml:space="preserve"> local civil society networks to influence policies and change social norms</w:t>
      </w:r>
      <w:r w:rsidRPr="007570BB">
        <w:rPr>
          <w:lang w:val="en-US"/>
        </w:rPr>
        <w:t xml:space="preserve"> </w:t>
      </w:r>
      <w:r w:rsidR="001B0139" w:rsidRPr="007570BB">
        <w:rPr>
          <w:lang w:val="en-US"/>
        </w:rPr>
        <w:t xml:space="preserve">makes of us a powerful </w:t>
      </w:r>
      <w:r w:rsidRPr="007570BB">
        <w:rPr>
          <w:lang w:val="en-US"/>
        </w:rPr>
        <w:t>partner to IMPLEMENT actions that have a real IMPACT</w:t>
      </w:r>
      <w:r w:rsidR="00DC2368" w:rsidRPr="007570BB">
        <w:rPr>
          <w:lang w:val="en-US"/>
        </w:rPr>
        <w:t xml:space="preserve">. </w:t>
      </w:r>
    </w:p>
    <w:p w14:paraId="1C4DE569" w14:textId="7A1698E3" w:rsidR="00282759" w:rsidRPr="007570BB" w:rsidRDefault="001B0139" w:rsidP="00773C53">
      <w:pPr>
        <w:jc w:val="both"/>
        <w:rPr>
          <w:lang w:val="en-US"/>
        </w:rPr>
      </w:pPr>
      <w:r w:rsidRPr="007570BB">
        <w:rPr>
          <w:lang w:val="en-US"/>
        </w:rPr>
        <w:t xml:space="preserve">Our </w:t>
      </w:r>
      <w:r w:rsidRPr="007570BB">
        <w:rPr>
          <w:b/>
          <w:lang w:val="en-US"/>
        </w:rPr>
        <w:t>high management capacity and EU expertise</w:t>
      </w:r>
      <w:r w:rsidRPr="007570BB">
        <w:rPr>
          <w:lang w:val="en-US"/>
        </w:rPr>
        <w:t xml:space="preserve"> makes of us an efficient partner to work with. Oxfam raises</w:t>
      </w:r>
      <w:r w:rsidR="00512FE1">
        <w:rPr>
          <w:lang w:val="en-US"/>
        </w:rPr>
        <w:t xml:space="preserve"> between 25-</w:t>
      </w:r>
      <w:r w:rsidRPr="007570BB">
        <w:rPr>
          <w:lang w:val="en-US"/>
        </w:rPr>
        <w:t xml:space="preserve"> 50 million euro from European funds every year across the world. During the last few years</w:t>
      </w:r>
      <w:r w:rsidR="00605A71" w:rsidRPr="007570BB">
        <w:rPr>
          <w:lang w:val="en-US"/>
        </w:rPr>
        <w:t>,</w:t>
      </w:r>
      <w:r w:rsidRPr="007570BB">
        <w:rPr>
          <w:lang w:val="en-US"/>
        </w:rPr>
        <w:t xml:space="preserve"> this expertise has been capitalized</w:t>
      </w:r>
      <w:r w:rsidR="00605A71" w:rsidRPr="007570BB">
        <w:rPr>
          <w:lang w:val="en-US"/>
        </w:rPr>
        <w:t>, giving us excellent management</w:t>
      </w:r>
      <w:r w:rsidRPr="007570BB">
        <w:rPr>
          <w:lang w:val="en-US"/>
        </w:rPr>
        <w:t xml:space="preserve"> capacities</w:t>
      </w:r>
      <w:r w:rsidR="00605A71" w:rsidRPr="007570BB">
        <w:rPr>
          <w:lang w:val="en-US"/>
        </w:rPr>
        <w:t xml:space="preserve"> of European funds. </w:t>
      </w:r>
      <w:r w:rsidRPr="007570BB">
        <w:rPr>
          <w:lang w:val="en-US"/>
        </w:rPr>
        <w:t xml:space="preserve">  </w:t>
      </w:r>
    </w:p>
    <w:p w14:paraId="7366A317" w14:textId="0596307C" w:rsidR="00BC03BB" w:rsidRDefault="001B0139" w:rsidP="00773C53">
      <w:pPr>
        <w:jc w:val="both"/>
        <w:rPr>
          <w:lang w:val="en-US"/>
        </w:rPr>
      </w:pPr>
      <w:r w:rsidRPr="007570BB">
        <w:rPr>
          <w:lang w:val="en-US"/>
        </w:rPr>
        <w:t xml:space="preserve">Our </w:t>
      </w:r>
      <w:r w:rsidR="00BC03BB">
        <w:rPr>
          <w:b/>
          <w:lang w:val="en-US"/>
        </w:rPr>
        <w:t xml:space="preserve">networks </w:t>
      </w:r>
      <w:r w:rsidRPr="007570BB">
        <w:rPr>
          <w:lang w:val="en-US"/>
        </w:rPr>
        <w:t>in Europe and</w:t>
      </w:r>
      <w:r w:rsidR="00605A71" w:rsidRPr="007570BB">
        <w:rPr>
          <w:lang w:val="en-US"/>
        </w:rPr>
        <w:t xml:space="preserve"> in other regions of the world mak</w:t>
      </w:r>
      <w:r w:rsidR="00BC03BB">
        <w:rPr>
          <w:lang w:val="en-US"/>
        </w:rPr>
        <w:t>e of us a well-connected partner</w:t>
      </w:r>
      <w:r w:rsidR="00605A71" w:rsidRPr="007570BB">
        <w:rPr>
          <w:lang w:val="en-US"/>
        </w:rPr>
        <w:t xml:space="preserve"> with whom to collaborate. </w:t>
      </w:r>
      <w:r w:rsidR="00BC03BB">
        <w:rPr>
          <w:lang w:val="en-US"/>
        </w:rPr>
        <w:t xml:space="preserve">There are </w:t>
      </w:r>
      <w:r w:rsidR="00364D3B">
        <w:rPr>
          <w:lang w:val="en-US"/>
        </w:rPr>
        <w:t>22</w:t>
      </w:r>
      <w:r w:rsidR="00BC03BB">
        <w:rPr>
          <w:lang w:val="en-US"/>
        </w:rPr>
        <w:t xml:space="preserve"> Oxfam affiliates</w:t>
      </w:r>
      <w:r w:rsidR="00797A12">
        <w:rPr>
          <w:rStyle w:val="Refdenotaalpie"/>
          <w:lang w:val="en-US"/>
        </w:rPr>
        <w:footnoteReference w:id="1"/>
      </w:r>
      <w:r w:rsidR="00364D3B">
        <w:rPr>
          <w:lang w:val="en-US"/>
        </w:rPr>
        <w:t xml:space="preserve">, 10 of which from European countries. </w:t>
      </w:r>
      <w:r w:rsidR="00BC03BB">
        <w:rPr>
          <w:lang w:val="en-US"/>
        </w:rPr>
        <w:t xml:space="preserve">Oxfam Intermon is the Spanish affiliate in the confederation, we are specialized in </w:t>
      </w:r>
      <w:r w:rsidR="00B402FC">
        <w:rPr>
          <w:lang w:val="en-US"/>
        </w:rPr>
        <w:t>addressing</w:t>
      </w:r>
      <w:r w:rsidR="00BC03BB">
        <w:rPr>
          <w:lang w:val="en-US"/>
        </w:rPr>
        <w:t xml:space="preserve"> Inequalities, </w:t>
      </w:r>
      <w:r w:rsidR="00CE2F7E">
        <w:rPr>
          <w:lang w:val="en-US"/>
        </w:rPr>
        <w:t>Foo</w:t>
      </w:r>
      <w:r w:rsidR="00364D3B">
        <w:rPr>
          <w:lang w:val="en-US"/>
        </w:rPr>
        <w:t>d</w:t>
      </w:r>
      <w:r w:rsidR="00CE2F7E">
        <w:rPr>
          <w:lang w:val="en-US"/>
        </w:rPr>
        <w:t xml:space="preserve"> Security and </w:t>
      </w:r>
      <w:r w:rsidR="00BC03BB">
        <w:rPr>
          <w:lang w:val="en-US"/>
        </w:rPr>
        <w:t xml:space="preserve">Resilience, Gender Justice and </w:t>
      </w:r>
      <w:r w:rsidR="00CE2F7E">
        <w:rPr>
          <w:lang w:val="en-US"/>
        </w:rPr>
        <w:t>Global D</w:t>
      </w:r>
      <w:r w:rsidR="00BC03BB">
        <w:rPr>
          <w:lang w:val="en-US"/>
        </w:rPr>
        <w:t>isplacement, with a particular geograph</w:t>
      </w:r>
      <w:r w:rsidR="00A915AC">
        <w:rPr>
          <w:lang w:val="en-US"/>
        </w:rPr>
        <w:t xml:space="preserve">ical focus in Latin America, </w:t>
      </w:r>
      <w:r w:rsidR="00BC03BB">
        <w:rPr>
          <w:lang w:val="en-US"/>
        </w:rPr>
        <w:t>West Africa</w:t>
      </w:r>
      <w:r w:rsidR="00A915AC" w:rsidRPr="00A915AC">
        <w:rPr>
          <w:lang w:val="en-US"/>
        </w:rPr>
        <w:t xml:space="preserve"> and Maghreb</w:t>
      </w:r>
      <w:r w:rsidR="00BC03BB">
        <w:rPr>
          <w:lang w:val="en-US"/>
        </w:rPr>
        <w:t xml:space="preserve">. </w:t>
      </w:r>
      <w:r w:rsidR="00CE2F7E">
        <w:rPr>
          <w:lang w:val="en-US"/>
        </w:rPr>
        <w:t xml:space="preserve"> </w:t>
      </w:r>
    </w:p>
    <w:p w14:paraId="1F8D62BC" w14:textId="7757FF3F" w:rsidR="00875627" w:rsidRPr="00875627" w:rsidRDefault="00797A12" w:rsidP="00875627">
      <w:pPr>
        <w:jc w:val="both"/>
        <w:rPr>
          <w:lang w:val="en-US"/>
        </w:rPr>
      </w:pPr>
      <w:r>
        <w:rPr>
          <w:lang w:val="en-US"/>
        </w:rPr>
        <w:t xml:space="preserve">In the area of </w:t>
      </w:r>
      <w:r w:rsidR="00B402FC" w:rsidRPr="00B402FC">
        <w:rPr>
          <w:b/>
          <w:lang w:val="en-US"/>
        </w:rPr>
        <w:t>G</w:t>
      </w:r>
      <w:r w:rsidRPr="00B402FC">
        <w:rPr>
          <w:b/>
          <w:lang w:val="en-US"/>
        </w:rPr>
        <w:t>lobal</w:t>
      </w:r>
      <w:r w:rsidRPr="00797A12">
        <w:rPr>
          <w:b/>
          <w:lang w:val="en-US"/>
        </w:rPr>
        <w:t xml:space="preserve"> </w:t>
      </w:r>
      <w:r w:rsidR="00B402FC">
        <w:rPr>
          <w:b/>
          <w:lang w:val="en-US"/>
        </w:rPr>
        <w:t>D</w:t>
      </w:r>
      <w:r w:rsidRPr="00797A12">
        <w:rPr>
          <w:b/>
          <w:lang w:val="en-US"/>
        </w:rPr>
        <w:t>isplacement</w:t>
      </w:r>
      <w:r>
        <w:rPr>
          <w:lang w:val="en-US"/>
        </w:rPr>
        <w:t xml:space="preserve">, </w:t>
      </w:r>
      <w:r w:rsidR="00875627" w:rsidRPr="00875627">
        <w:rPr>
          <w:lang w:val="en-US"/>
        </w:rPr>
        <w:t xml:space="preserve">Oxfam is an international confederation working in countries of </w:t>
      </w:r>
      <w:r w:rsidR="00875627" w:rsidRPr="00797A12">
        <w:rPr>
          <w:b/>
          <w:lang w:val="en-US"/>
        </w:rPr>
        <w:t>origin, transit and destination</w:t>
      </w:r>
      <w:r w:rsidR="00875627" w:rsidRPr="00875627">
        <w:rPr>
          <w:lang w:val="en-US"/>
        </w:rPr>
        <w:t xml:space="preserve"> of </w:t>
      </w:r>
      <w:r w:rsidR="00875627" w:rsidRPr="00797A12">
        <w:rPr>
          <w:b/>
          <w:lang w:val="en-US"/>
        </w:rPr>
        <w:t>international migration</w:t>
      </w:r>
      <w:r w:rsidR="00875627" w:rsidRPr="00875627">
        <w:rPr>
          <w:lang w:val="en-US"/>
        </w:rPr>
        <w:t xml:space="preserve"> as well as with </w:t>
      </w:r>
      <w:r w:rsidR="00875627" w:rsidRPr="00797A12">
        <w:rPr>
          <w:b/>
          <w:lang w:val="en-US"/>
        </w:rPr>
        <w:t>forcibly displaced</w:t>
      </w:r>
      <w:r w:rsidR="00875627" w:rsidRPr="00875627">
        <w:rPr>
          <w:lang w:val="en-US"/>
        </w:rPr>
        <w:t xml:space="preserve"> populations, especially in Africa. Oxfam has also </w:t>
      </w:r>
      <w:r w:rsidRPr="00875627">
        <w:rPr>
          <w:lang w:val="en-US"/>
        </w:rPr>
        <w:t>long-term</w:t>
      </w:r>
      <w:r w:rsidR="00875627" w:rsidRPr="00875627">
        <w:rPr>
          <w:lang w:val="en-US"/>
        </w:rPr>
        <w:t xml:space="preserve"> experience in policy influencing worldwide, at subnational, national, regional and international levels. We have unique experience translating evidence from our programme work into policy recommendations for key decision makers as well as in opening up political space for participatory policymaking. Finally, global displacement (encompassing movements of people with different causes, patterns and impact) closely intertwines with our main areas of work:</w:t>
      </w:r>
      <w:r>
        <w:rPr>
          <w:lang w:val="en-US"/>
        </w:rPr>
        <w:t xml:space="preserve"> </w:t>
      </w:r>
      <w:r w:rsidR="00875627" w:rsidRPr="00875627">
        <w:rPr>
          <w:lang w:val="en-US"/>
        </w:rPr>
        <w:t xml:space="preserve">the provision of humanitarian assistance, the strengthening of local resilience, the protection of women’s rights and the fight against extreme inequality. </w:t>
      </w:r>
    </w:p>
    <w:p w14:paraId="7E587350" w14:textId="01E84A83" w:rsidR="00EC4725" w:rsidRPr="00797A12" w:rsidRDefault="00875627" w:rsidP="00372681">
      <w:pPr>
        <w:jc w:val="both"/>
        <w:rPr>
          <w:lang w:val="en-US"/>
        </w:rPr>
      </w:pPr>
      <w:r w:rsidRPr="00875627">
        <w:rPr>
          <w:lang w:val="en-US"/>
        </w:rPr>
        <w:t xml:space="preserve">These reasons make Oxfam a </w:t>
      </w:r>
      <w:r w:rsidRPr="00875627">
        <w:rPr>
          <w:b/>
          <w:lang w:val="en-US"/>
        </w:rPr>
        <w:t>key actor and a relevant partner</w:t>
      </w:r>
      <w:r w:rsidRPr="00875627">
        <w:rPr>
          <w:lang w:val="en-US"/>
        </w:rPr>
        <w:t xml:space="preserve"> </w:t>
      </w:r>
      <w:r w:rsidRPr="00875627">
        <w:rPr>
          <w:b/>
          <w:lang w:val="en-US"/>
        </w:rPr>
        <w:t>in research projects</w:t>
      </w:r>
      <w:r w:rsidRPr="00875627">
        <w:rPr>
          <w:lang w:val="en-US"/>
        </w:rPr>
        <w:t xml:space="preserve"> aimed at producing evidence to underpin both policy and programme recommendations to </w:t>
      </w:r>
      <w:r w:rsidR="00797A12">
        <w:rPr>
          <w:lang w:val="en-US"/>
        </w:rPr>
        <w:t>address</w:t>
      </w:r>
      <w:r w:rsidRPr="00875627">
        <w:rPr>
          <w:lang w:val="en-US"/>
        </w:rPr>
        <w:t xml:space="preserve"> migration and forced displacement.   </w:t>
      </w:r>
    </w:p>
    <w:p w14:paraId="6A90310A" w14:textId="39E1B1FA" w:rsidR="00BA78BE" w:rsidRDefault="00797A12" w:rsidP="00797A12">
      <w:pPr>
        <w:jc w:val="both"/>
        <w:rPr>
          <w:lang w:val="en-US"/>
        </w:rPr>
      </w:pPr>
      <w:r>
        <w:rPr>
          <w:lang w:val="en-US"/>
        </w:rPr>
        <w:t>Regarding the specific topics, we have pre-identified some directly related to migration where we could add value:</w:t>
      </w:r>
    </w:p>
    <w:p w14:paraId="227584DC" w14:textId="7A3BF324" w:rsidR="00E70ABE" w:rsidRPr="00E70ABE" w:rsidRDefault="00E70ABE" w:rsidP="00E70ABE">
      <w:pPr>
        <w:pStyle w:val="Prrafodelista"/>
        <w:numPr>
          <w:ilvl w:val="0"/>
          <w:numId w:val="16"/>
        </w:numPr>
        <w:jc w:val="both"/>
        <w:rPr>
          <w:b/>
          <w:lang w:val="en-US"/>
        </w:rPr>
      </w:pPr>
      <w:r w:rsidRPr="00E70ABE">
        <w:rPr>
          <w:b/>
          <w:lang w:val="en-US"/>
        </w:rPr>
        <w:t>MIGRATION-01-2019: Understanding migration mobility patterns: elaborating mid and long-term migration scenarios</w:t>
      </w:r>
    </w:p>
    <w:p w14:paraId="362F504E" w14:textId="2DA77B51" w:rsidR="00797A12" w:rsidRPr="00BA78BE" w:rsidRDefault="00797A12" w:rsidP="00BA78BE">
      <w:pPr>
        <w:pStyle w:val="Prrafodelista"/>
        <w:numPr>
          <w:ilvl w:val="0"/>
          <w:numId w:val="16"/>
        </w:numPr>
        <w:jc w:val="both"/>
        <w:rPr>
          <w:b/>
          <w:lang w:val="en-US"/>
        </w:rPr>
      </w:pPr>
      <w:r w:rsidRPr="00BA78BE">
        <w:rPr>
          <w:b/>
          <w:lang w:val="en-US"/>
        </w:rPr>
        <w:t>MIGRATION-02-2018 Towards forward-looking migration governance: addressing the challenges, assessing capacities and designing future strategies</w:t>
      </w:r>
    </w:p>
    <w:p w14:paraId="3403B16B" w14:textId="77777777" w:rsidR="00E70ABE" w:rsidRDefault="00E70ABE" w:rsidP="00797A12">
      <w:pPr>
        <w:jc w:val="both"/>
        <w:rPr>
          <w:lang w:val="en-US"/>
        </w:rPr>
      </w:pPr>
    </w:p>
    <w:p w14:paraId="24B6C795" w14:textId="7E3A8A52" w:rsidR="00E47203" w:rsidRDefault="00E47203" w:rsidP="00E47203">
      <w:pPr>
        <w:jc w:val="both"/>
        <w:rPr>
          <w:rFonts w:ascii="Calibri" w:hAnsi="Calibri"/>
          <w:lang w:val="en-US"/>
        </w:rPr>
      </w:pPr>
      <w:r w:rsidRPr="00BA78BE">
        <w:rPr>
          <w:rFonts w:ascii="Calibri" w:hAnsi="Calibri"/>
          <w:lang w:val="en-US"/>
        </w:rPr>
        <w:t xml:space="preserve">Oxfam </w:t>
      </w:r>
      <w:proofErr w:type="spellStart"/>
      <w:r w:rsidRPr="00BA78BE">
        <w:rPr>
          <w:rFonts w:ascii="Calibri" w:hAnsi="Calibri"/>
          <w:lang w:val="en-US"/>
        </w:rPr>
        <w:t>Intermon’s</w:t>
      </w:r>
      <w:proofErr w:type="spellEnd"/>
      <w:r w:rsidRPr="00BA78BE">
        <w:rPr>
          <w:rFonts w:ascii="Calibri" w:hAnsi="Calibri"/>
          <w:lang w:val="en-US"/>
        </w:rPr>
        <w:t xml:space="preserve"> field experience allows us accessing quantitative and qualitative comparative information in order </w:t>
      </w:r>
      <w:r w:rsidRPr="00AE1AA9">
        <w:rPr>
          <w:rFonts w:ascii="Calibri" w:hAnsi="Calibri"/>
          <w:b/>
          <w:lang w:val="en-US"/>
        </w:rPr>
        <w:t>to better understand human mobility in its different dimensions and shape common patterns</w:t>
      </w:r>
      <w:r w:rsidRPr="00BA78BE">
        <w:rPr>
          <w:rFonts w:ascii="Calibri" w:hAnsi="Calibri"/>
          <w:lang w:val="en-US"/>
        </w:rPr>
        <w:t xml:space="preserve">. It also </w:t>
      </w:r>
      <w:r>
        <w:rPr>
          <w:rFonts w:ascii="Calibri" w:hAnsi="Calibri"/>
          <w:lang w:val="en-US"/>
        </w:rPr>
        <w:t>gives us access to k</w:t>
      </w:r>
      <w:r w:rsidRPr="00BA78BE">
        <w:rPr>
          <w:rFonts w:ascii="Calibri" w:hAnsi="Calibri"/>
          <w:lang w:val="en-US"/>
        </w:rPr>
        <w:t>ey stakeholders: local organizations, international agencies, local and regional authorities, etc.</w:t>
      </w:r>
      <w:r>
        <w:rPr>
          <w:rFonts w:ascii="Calibri" w:hAnsi="Calibri"/>
          <w:lang w:val="en-US"/>
        </w:rPr>
        <w:t>, enabling the dialogue and projection on regional migration patterns and trends.</w:t>
      </w:r>
      <w:r w:rsidRPr="00BA78BE">
        <w:rPr>
          <w:rFonts w:ascii="Calibri" w:hAnsi="Calibri"/>
          <w:lang w:val="en-US"/>
        </w:rPr>
        <w:t xml:space="preserve">  </w:t>
      </w:r>
    </w:p>
    <w:p w14:paraId="66BC89FF" w14:textId="0A2D58F6" w:rsidR="00797A12" w:rsidRPr="00797A12" w:rsidRDefault="00797A12" w:rsidP="00797A12">
      <w:pPr>
        <w:jc w:val="both"/>
        <w:rPr>
          <w:lang w:val="en-US"/>
        </w:rPr>
      </w:pPr>
      <w:r w:rsidRPr="00797A12">
        <w:rPr>
          <w:lang w:val="en-US"/>
        </w:rPr>
        <w:t xml:space="preserve">As Oxfam we have often exposed the failures and misconceptions underpinning a certain approach to migration governance. We believe it is time to move from pointing out the flaws to </w:t>
      </w:r>
      <w:r w:rsidRPr="00AE1AA9">
        <w:rPr>
          <w:lang w:val="en-US"/>
        </w:rPr>
        <w:t>offering</w:t>
      </w:r>
      <w:r w:rsidRPr="00AE1AA9">
        <w:rPr>
          <w:b/>
          <w:lang w:val="en-US"/>
        </w:rPr>
        <w:t xml:space="preserve"> evidence-based solutions to promote alternative migration management models</w:t>
      </w:r>
      <w:r w:rsidRPr="00797A12">
        <w:rPr>
          <w:lang w:val="en-US"/>
        </w:rPr>
        <w:t xml:space="preserve"> that harness migration to advance human development in full respect of human rights. </w:t>
      </w:r>
    </w:p>
    <w:p w14:paraId="5E9473C2" w14:textId="0CBA2BE4" w:rsidR="00BA78BE" w:rsidRDefault="00BA78BE" w:rsidP="00BA78BE">
      <w:pPr>
        <w:spacing w:line="240" w:lineRule="auto"/>
        <w:jc w:val="both"/>
        <w:rPr>
          <w:lang w:val="en-US"/>
        </w:rPr>
      </w:pPr>
      <w:r w:rsidRPr="00BA78BE">
        <w:rPr>
          <w:lang w:val="en-US"/>
        </w:rPr>
        <w:t>We could contribute to research projects looking at how civil society can play a role in empowering people on the move to influence the policies that concern them, and to what extent this leads to human rights responsive migration policies. The evidence can, again, be shaped in the form of recommendations to ensure political space that gives voice to people on the move to contribute to the shaping of more effective migration policies that harness the benefits of migration while respecting and fulfilling fundamental human rights, including the right to move.</w:t>
      </w:r>
    </w:p>
    <w:p w14:paraId="403F6710" w14:textId="46737AC8" w:rsidR="00797A12" w:rsidRDefault="00797A12" w:rsidP="00BA78BE">
      <w:pPr>
        <w:pStyle w:val="Prrafodelista"/>
        <w:numPr>
          <w:ilvl w:val="0"/>
          <w:numId w:val="16"/>
        </w:numPr>
        <w:spacing w:line="240" w:lineRule="auto"/>
        <w:rPr>
          <w:b/>
          <w:lang w:val="en-US"/>
        </w:rPr>
      </w:pPr>
      <w:r w:rsidRPr="00BA78BE">
        <w:rPr>
          <w:b/>
          <w:lang w:val="en-US"/>
        </w:rPr>
        <w:t>MIGRATION-08-2018 Addressing the challenge of forced displacement</w:t>
      </w:r>
    </w:p>
    <w:p w14:paraId="573A2A6A" w14:textId="33E6A195" w:rsidR="00AE1AA9" w:rsidRPr="00AE1AA9" w:rsidRDefault="00AE1AA9" w:rsidP="00AE1AA9">
      <w:pPr>
        <w:pStyle w:val="Prrafodelista"/>
        <w:numPr>
          <w:ilvl w:val="0"/>
          <w:numId w:val="16"/>
        </w:numPr>
        <w:rPr>
          <w:b/>
          <w:lang w:val="en-US"/>
        </w:rPr>
      </w:pPr>
      <w:r w:rsidRPr="00AE1AA9">
        <w:rPr>
          <w:b/>
          <w:lang w:val="en-US"/>
        </w:rPr>
        <w:t>MIGRATION-07-2019: International protection of refugees in a comparative perspective</w:t>
      </w:r>
    </w:p>
    <w:p w14:paraId="0A08D335" w14:textId="30D51676" w:rsidR="00BA78BE" w:rsidRPr="00BA78BE" w:rsidRDefault="00BA78BE" w:rsidP="00BA78BE">
      <w:pPr>
        <w:jc w:val="both"/>
        <w:rPr>
          <w:rFonts w:ascii="Calibri" w:hAnsi="Calibri"/>
          <w:lang w:val="en-US"/>
        </w:rPr>
      </w:pPr>
      <w:r w:rsidRPr="00BA78BE">
        <w:rPr>
          <w:rFonts w:ascii="Calibri" w:hAnsi="Calibri"/>
          <w:lang w:val="en-US"/>
        </w:rPr>
        <w:t xml:space="preserve">Oxfam has long-term experience working in countries that are currently hosting the vast majority of refugees and forcibly displaced populations fleeing active conflicts or protracted crisis in the world. We are present in West and North Africa, specifically in the Sahel and Lake Chad regions, empowering forcibly displaced communities through the provision of humanitarian assistance and comprehensive resilience programmes. In this context, Oxfam is leading the implementation of 3 programmes under the EU Trust Fund for Africa: in Chad, in Burkina Faso and Mali. We also work in CAR and Syria as well as in Italy and Greece, responding to the urgent needs of displaced people reaching European shores. </w:t>
      </w:r>
    </w:p>
    <w:p w14:paraId="773AC695" w14:textId="31D1AE7E" w:rsidR="00875627" w:rsidRDefault="00BA78BE" w:rsidP="00BA78BE">
      <w:pPr>
        <w:jc w:val="both"/>
        <w:rPr>
          <w:rFonts w:ascii="Calibri" w:hAnsi="Calibri"/>
          <w:lang w:val="en-US"/>
        </w:rPr>
      </w:pPr>
      <w:r w:rsidRPr="00BA78BE">
        <w:rPr>
          <w:rFonts w:ascii="Calibri" w:hAnsi="Calibri"/>
          <w:lang w:val="en-US"/>
        </w:rPr>
        <w:t xml:space="preserve">This gives us privileged insight and relevance as a partner in any research project aimed and exploring </w:t>
      </w:r>
      <w:r w:rsidRPr="00EC5D8D">
        <w:rPr>
          <w:rFonts w:ascii="Calibri" w:hAnsi="Calibri"/>
          <w:b/>
          <w:lang w:val="en-US"/>
        </w:rPr>
        <w:t>the interface between emergency responses, local integrations and human development</w:t>
      </w:r>
      <w:r w:rsidRPr="00BA78BE">
        <w:rPr>
          <w:rFonts w:ascii="Calibri" w:hAnsi="Calibri"/>
          <w:lang w:val="en-US"/>
        </w:rPr>
        <w:t>, including testing innovative practices and identifying solutions for protracted displacement situations in full respect of human rights.</w:t>
      </w:r>
    </w:p>
    <w:p w14:paraId="5ADEB112" w14:textId="1C5E3DDF" w:rsidR="00E171CF" w:rsidRDefault="00E171CF" w:rsidP="00BA78BE">
      <w:pPr>
        <w:jc w:val="both"/>
        <w:rPr>
          <w:lang w:val="en-US"/>
        </w:rPr>
      </w:pPr>
      <w:r>
        <w:rPr>
          <w:lang w:val="en-US"/>
        </w:rPr>
        <w:t xml:space="preserve">Concerning forced displaced population’s international protection, Oxfam integrates a </w:t>
      </w:r>
      <w:r w:rsidRPr="00EC5D8D">
        <w:rPr>
          <w:b/>
          <w:lang w:val="en-US"/>
        </w:rPr>
        <w:t>protection approach in all its humanitarian projects</w:t>
      </w:r>
      <w:r>
        <w:rPr>
          <w:lang w:val="en-US"/>
        </w:rPr>
        <w:t xml:space="preserve"> as well as standalone protection programmes in some of the contexts. Our work in protection aims </w:t>
      </w:r>
      <w:r w:rsidRPr="00E171CF">
        <w:rPr>
          <w:lang w:val="en-US"/>
        </w:rPr>
        <w:t>to reduce threats by holding the relevant authorities to account for protection through international advocacy and campaigning</w:t>
      </w:r>
      <w:r>
        <w:rPr>
          <w:lang w:val="en-US"/>
        </w:rPr>
        <w:t xml:space="preserve"> </w:t>
      </w:r>
      <w:r w:rsidRPr="00E171CF">
        <w:rPr>
          <w:lang w:val="en-US"/>
        </w:rPr>
        <w:t xml:space="preserve">local and national advocacy and negotiation, and building the authorities’ capacity for protection where appropriate. </w:t>
      </w:r>
      <w:r>
        <w:rPr>
          <w:lang w:val="en-US"/>
        </w:rPr>
        <w:t xml:space="preserve">This allows us to gather evidence on the failures </w:t>
      </w:r>
      <w:r w:rsidR="00EC5D8D">
        <w:rPr>
          <w:lang w:val="en-US"/>
        </w:rPr>
        <w:t>and challenges of the acquis and instruments of I</w:t>
      </w:r>
      <w:r>
        <w:rPr>
          <w:lang w:val="en-US"/>
        </w:rPr>
        <w:t xml:space="preserve">nternational </w:t>
      </w:r>
      <w:r w:rsidR="00EC5D8D">
        <w:rPr>
          <w:lang w:val="en-US"/>
        </w:rPr>
        <w:t>Refugee and Human Rights Law.</w:t>
      </w:r>
    </w:p>
    <w:p w14:paraId="3E53D8E7" w14:textId="77777777" w:rsidR="00B402FC" w:rsidRPr="0081353C" w:rsidRDefault="00B402FC" w:rsidP="0081353C">
      <w:bookmarkStart w:id="0" w:name="_GoBack"/>
      <w:bookmarkEnd w:id="0"/>
    </w:p>
    <w:p w14:paraId="29BBDF37" w14:textId="74590562" w:rsidR="00BA78BE" w:rsidRPr="0081353C" w:rsidRDefault="0081353C" w:rsidP="0081353C">
      <w:pPr>
        <w:rPr>
          <w:rFonts w:ascii="Calibri" w:hAnsi="Calibri"/>
        </w:rPr>
      </w:pPr>
      <w:proofErr w:type="spellStart"/>
      <w:r w:rsidRPr="0081353C">
        <w:t>Contact</w:t>
      </w:r>
      <w:proofErr w:type="spellEnd"/>
      <w:r w:rsidRPr="0081353C">
        <w:t xml:space="preserve">: Maria </w:t>
      </w:r>
      <w:proofErr w:type="spellStart"/>
      <w:r w:rsidRPr="0081353C">
        <w:t>Bardolet</w:t>
      </w:r>
      <w:proofErr w:type="spellEnd"/>
      <w:r w:rsidRPr="0081353C">
        <w:t xml:space="preserve"> </w:t>
      </w:r>
      <w:proofErr w:type="spellStart"/>
      <w:r w:rsidRPr="0081353C">
        <w:t>Dilme</w:t>
      </w:r>
      <w:proofErr w:type="spellEnd"/>
      <w:r w:rsidRPr="0081353C">
        <w:t xml:space="preserve"> </w:t>
      </w:r>
      <w:r>
        <w:t>(</w:t>
      </w:r>
      <w:hyperlink r:id="rId9" w:history="1">
        <w:r w:rsidRPr="0081353C">
          <w:rPr>
            <w:rStyle w:val="Hipervnculo"/>
          </w:rPr>
          <w:t>mbardolet@OxfamIntermon.org</w:t>
        </w:r>
      </w:hyperlink>
      <w:r>
        <w:t>)</w:t>
      </w:r>
      <w:r w:rsidRPr="0081353C">
        <w:t xml:space="preserve">; Cristina Fernandez-Duran </w:t>
      </w:r>
      <w:r>
        <w:t>(</w:t>
      </w:r>
      <w:hyperlink r:id="rId10" w:history="1">
        <w:r w:rsidRPr="0081353C">
          <w:rPr>
            <w:rStyle w:val="Hipervnculo"/>
          </w:rPr>
          <w:t>cristina.fernandezd@oxfam.org</w:t>
        </w:r>
      </w:hyperlink>
      <w:r>
        <w:t>).</w:t>
      </w:r>
      <w:r w:rsidRPr="0081353C">
        <w:t xml:space="preserve"> </w:t>
      </w:r>
    </w:p>
    <w:sectPr w:rsidR="00BA78BE" w:rsidRPr="0081353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43152" w14:textId="77777777" w:rsidR="007B3959" w:rsidRDefault="007B3959" w:rsidP="005B1D99">
      <w:pPr>
        <w:spacing w:after="0" w:line="240" w:lineRule="auto"/>
      </w:pPr>
      <w:r>
        <w:separator/>
      </w:r>
    </w:p>
  </w:endnote>
  <w:endnote w:type="continuationSeparator" w:id="0">
    <w:p w14:paraId="5C442B89" w14:textId="77777777" w:rsidR="007B3959" w:rsidRDefault="007B3959" w:rsidP="005B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xfam Global Headline">
    <w:altName w:val="Arial"/>
    <w:charset w:val="00"/>
    <w:family w:val="swiss"/>
    <w:pitch w:val="variable"/>
    <w:sig w:usb0="00000001" w:usb1="1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5B918" w14:textId="77777777" w:rsidR="007B3959" w:rsidRDefault="007B3959" w:rsidP="005B1D99">
      <w:pPr>
        <w:spacing w:after="0" w:line="240" w:lineRule="auto"/>
      </w:pPr>
      <w:r>
        <w:separator/>
      </w:r>
    </w:p>
  </w:footnote>
  <w:footnote w:type="continuationSeparator" w:id="0">
    <w:p w14:paraId="010E1B5D" w14:textId="77777777" w:rsidR="007B3959" w:rsidRDefault="007B3959" w:rsidP="005B1D99">
      <w:pPr>
        <w:spacing w:after="0" w:line="240" w:lineRule="auto"/>
      </w:pPr>
      <w:r>
        <w:continuationSeparator/>
      </w:r>
    </w:p>
  </w:footnote>
  <w:footnote w:id="1">
    <w:p w14:paraId="3E803977" w14:textId="56142111" w:rsidR="00797A12" w:rsidRPr="00797A12" w:rsidRDefault="00797A12">
      <w:pPr>
        <w:pStyle w:val="Textonotapie"/>
        <w:rPr>
          <w:lang w:val="en-US"/>
        </w:rPr>
      </w:pPr>
      <w:r>
        <w:rPr>
          <w:rStyle w:val="Refdenotaalpie"/>
        </w:rPr>
        <w:footnoteRef/>
      </w:r>
      <w:r w:rsidRPr="00797A12">
        <w:rPr>
          <w:lang w:val="en-US"/>
        </w:rPr>
        <w:t xml:space="preserve"> </w:t>
      </w:r>
      <w:r w:rsidRPr="00902C45">
        <w:rPr>
          <w:sz w:val="18"/>
          <w:szCs w:val="18"/>
          <w:lang w:val="en-US"/>
        </w:rPr>
        <w:t xml:space="preserve">Germany, USA, Australia, Belgium, Brasil, Canada, Korea, France, Denmark, Great Britain, Hong Kong, India, Spain, </w:t>
      </w:r>
      <w:proofErr w:type="spellStart"/>
      <w:r w:rsidRPr="00902C45">
        <w:rPr>
          <w:sz w:val="18"/>
          <w:szCs w:val="18"/>
          <w:lang w:val="en-US"/>
        </w:rPr>
        <w:t>Irleland</w:t>
      </w:r>
      <w:proofErr w:type="spellEnd"/>
      <w:r w:rsidRPr="00902C45">
        <w:rPr>
          <w:sz w:val="18"/>
          <w:szCs w:val="18"/>
          <w:lang w:val="en-US"/>
        </w:rPr>
        <w:t>, Italy, Japan, Mexico, New Zealand, Netherlands, Quebec, South Africa, Sweden.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70F1A" w14:textId="2D06260A" w:rsidR="00E36E4F" w:rsidRDefault="00E36E4F" w:rsidP="00E36E4F">
    <w:pPr>
      <w:pStyle w:val="Encabezado"/>
      <w:jc w:val="center"/>
    </w:pPr>
    <w:r>
      <w:rPr>
        <w:noProof/>
        <w:lang w:eastAsia="es-ES"/>
      </w:rPr>
      <w:drawing>
        <wp:inline distT="0" distB="0" distL="0" distR="0" wp14:anchorId="5FEE2692" wp14:editId="68785A5D">
          <wp:extent cx="576580" cy="624840"/>
          <wp:effectExtent l="0" t="0" r="0" b="3810"/>
          <wp:docPr id="5" name="Imagen 5" descr="OX_INM_VL_C_4CP"/>
          <wp:cNvGraphicFramePr/>
          <a:graphic xmlns:a="http://schemas.openxmlformats.org/drawingml/2006/main">
            <a:graphicData uri="http://schemas.openxmlformats.org/drawingml/2006/picture">
              <pic:pic xmlns:pic="http://schemas.openxmlformats.org/drawingml/2006/picture">
                <pic:nvPicPr>
                  <pic:cNvPr id="5" name="Imagen 5" descr="OX_INM_VL_C_4CP"/>
                  <pic:cNvPicPr/>
                </pic:nvPicPr>
                <pic:blipFill>
                  <a:blip r:embed="rId1"/>
                  <a:srcRect/>
                  <a:stretch>
                    <a:fillRect/>
                  </a:stretch>
                </pic:blipFill>
                <pic:spPr bwMode="auto">
                  <a:xfrm>
                    <a:off x="0" y="0"/>
                    <a:ext cx="576580" cy="6248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499"/>
    <w:multiLevelType w:val="hybridMultilevel"/>
    <w:tmpl w:val="606A1A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5EE1327"/>
    <w:multiLevelType w:val="hybridMultilevel"/>
    <w:tmpl w:val="FB967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B6405D"/>
    <w:multiLevelType w:val="hybridMultilevel"/>
    <w:tmpl w:val="D8B2B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3735C8"/>
    <w:multiLevelType w:val="hybridMultilevel"/>
    <w:tmpl w:val="CAAEF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423BFC"/>
    <w:multiLevelType w:val="hybridMultilevel"/>
    <w:tmpl w:val="04FEE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754B28"/>
    <w:multiLevelType w:val="hybridMultilevel"/>
    <w:tmpl w:val="161C7E10"/>
    <w:lvl w:ilvl="0" w:tplc="9AD8FD94">
      <w:start w:val="1"/>
      <w:numFmt w:val="decimal"/>
      <w:lvlText w:val="%1."/>
      <w:lvlJc w:val="left"/>
      <w:pPr>
        <w:ind w:left="720" w:hanging="360"/>
      </w:pPr>
    </w:lvl>
    <w:lvl w:ilvl="1" w:tplc="C834129A">
      <w:start w:val="1"/>
      <w:numFmt w:val="bullet"/>
      <w:lvlText w:val=""/>
      <w:lvlJc w:val="left"/>
      <w:pPr>
        <w:ind w:left="1440" w:hanging="360"/>
      </w:pPr>
      <w:rPr>
        <w:rFonts w:ascii="Wingdings" w:hAnsi="Wingdings" w:hint="default"/>
      </w:rPr>
    </w:lvl>
    <w:lvl w:ilvl="2" w:tplc="09B259BA">
      <w:start w:val="1"/>
      <w:numFmt w:val="lowerRoman"/>
      <w:lvlText w:val="%3."/>
      <w:lvlJc w:val="right"/>
      <w:pPr>
        <w:ind w:left="2160" w:hanging="180"/>
      </w:pPr>
    </w:lvl>
    <w:lvl w:ilvl="3" w:tplc="B3DC931A">
      <w:start w:val="1"/>
      <w:numFmt w:val="decimal"/>
      <w:lvlText w:val="%4."/>
      <w:lvlJc w:val="left"/>
      <w:pPr>
        <w:ind w:left="2880" w:hanging="360"/>
      </w:pPr>
    </w:lvl>
    <w:lvl w:ilvl="4" w:tplc="CF0EDEB6">
      <w:start w:val="1"/>
      <w:numFmt w:val="lowerLetter"/>
      <w:lvlText w:val="%5."/>
      <w:lvlJc w:val="left"/>
      <w:pPr>
        <w:ind w:left="3600" w:hanging="360"/>
      </w:pPr>
    </w:lvl>
    <w:lvl w:ilvl="5" w:tplc="80E8C8A6">
      <w:start w:val="1"/>
      <w:numFmt w:val="lowerRoman"/>
      <w:lvlText w:val="%6."/>
      <w:lvlJc w:val="right"/>
      <w:pPr>
        <w:ind w:left="4320" w:hanging="180"/>
      </w:pPr>
    </w:lvl>
    <w:lvl w:ilvl="6" w:tplc="04908C2A">
      <w:start w:val="1"/>
      <w:numFmt w:val="decimal"/>
      <w:lvlText w:val="%7."/>
      <w:lvlJc w:val="left"/>
      <w:pPr>
        <w:ind w:left="5040" w:hanging="360"/>
      </w:pPr>
    </w:lvl>
    <w:lvl w:ilvl="7" w:tplc="ADF8A7FA">
      <w:start w:val="1"/>
      <w:numFmt w:val="lowerLetter"/>
      <w:lvlText w:val="%8."/>
      <w:lvlJc w:val="left"/>
      <w:pPr>
        <w:ind w:left="5760" w:hanging="360"/>
      </w:pPr>
    </w:lvl>
    <w:lvl w:ilvl="8" w:tplc="92AE90DE">
      <w:start w:val="1"/>
      <w:numFmt w:val="lowerRoman"/>
      <w:lvlText w:val="%9."/>
      <w:lvlJc w:val="right"/>
      <w:pPr>
        <w:ind w:left="6480" w:hanging="180"/>
      </w:pPr>
    </w:lvl>
  </w:abstractNum>
  <w:abstractNum w:abstractNumId="6">
    <w:nsid w:val="40AA6A88"/>
    <w:multiLevelType w:val="hybridMultilevel"/>
    <w:tmpl w:val="22EC2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6F728A"/>
    <w:multiLevelType w:val="hybridMultilevel"/>
    <w:tmpl w:val="F1A6EF06"/>
    <w:lvl w:ilvl="0" w:tplc="25241C66">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4C08B1"/>
    <w:multiLevelType w:val="hybridMultilevel"/>
    <w:tmpl w:val="CAF0F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DE23A8"/>
    <w:multiLevelType w:val="hybridMultilevel"/>
    <w:tmpl w:val="5504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F9197D"/>
    <w:multiLevelType w:val="hybridMultilevel"/>
    <w:tmpl w:val="08AC0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FD7FA1"/>
    <w:multiLevelType w:val="hybridMultilevel"/>
    <w:tmpl w:val="A9802B26"/>
    <w:lvl w:ilvl="0" w:tplc="75B4FA3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1B53C8"/>
    <w:multiLevelType w:val="hybridMultilevel"/>
    <w:tmpl w:val="E09E8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8DD05EF"/>
    <w:multiLevelType w:val="hybridMultilevel"/>
    <w:tmpl w:val="B0A65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8B04CB"/>
    <w:multiLevelType w:val="hybridMultilevel"/>
    <w:tmpl w:val="32B4A75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4"/>
  </w:num>
  <w:num w:numId="6">
    <w:abstractNumId w:val="10"/>
  </w:num>
  <w:num w:numId="7">
    <w:abstractNumId w:val="3"/>
  </w:num>
  <w:num w:numId="8">
    <w:abstractNumId w:val="9"/>
  </w:num>
  <w:num w:numId="9">
    <w:abstractNumId w:val="7"/>
  </w:num>
  <w:num w:numId="10">
    <w:abstractNumId w:val="8"/>
  </w:num>
  <w:num w:numId="11">
    <w:abstractNumId w:val="13"/>
  </w:num>
  <w:num w:numId="12">
    <w:abstractNumId w:val="11"/>
  </w:num>
  <w:num w:numId="13">
    <w:abstractNumId w:val="2"/>
  </w:num>
  <w:num w:numId="14">
    <w:abstractNumId w:val="4"/>
  </w:num>
  <w:num w:numId="15">
    <w:abstractNumId w:val="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72"/>
    <w:rsid w:val="000133C5"/>
    <w:rsid w:val="000136F2"/>
    <w:rsid w:val="000B355D"/>
    <w:rsid w:val="000B482E"/>
    <w:rsid w:val="000D5FFE"/>
    <w:rsid w:val="00132025"/>
    <w:rsid w:val="00133A1A"/>
    <w:rsid w:val="001736B3"/>
    <w:rsid w:val="001B0139"/>
    <w:rsid w:val="001E4316"/>
    <w:rsid w:val="00255461"/>
    <w:rsid w:val="00271D0C"/>
    <w:rsid w:val="00282759"/>
    <w:rsid w:val="002937FF"/>
    <w:rsid w:val="002C2A5C"/>
    <w:rsid w:val="002C3B6E"/>
    <w:rsid w:val="003166A6"/>
    <w:rsid w:val="00356C98"/>
    <w:rsid w:val="00364D3B"/>
    <w:rsid w:val="00372681"/>
    <w:rsid w:val="0037552A"/>
    <w:rsid w:val="004323B4"/>
    <w:rsid w:val="00435F99"/>
    <w:rsid w:val="00491326"/>
    <w:rsid w:val="004B715C"/>
    <w:rsid w:val="004F343A"/>
    <w:rsid w:val="00512FE1"/>
    <w:rsid w:val="00527E95"/>
    <w:rsid w:val="00541992"/>
    <w:rsid w:val="0055460F"/>
    <w:rsid w:val="00577322"/>
    <w:rsid w:val="005903A5"/>
    <w:rsid w:val="005B1D99"/>
    <w:rsid w:val="00605A71"/>
    <w:rsid w:val="00696EC5"/>
    <w:rsid w:val="006A3366"/>
    <w:rsid w:val="006D34A0"/>
    <w:rsid w:val="006D5FC8"/>
    <w:rsid w:val="006F7DF9"/>
    <w:rsid w:val="007233C6"/>
    <w:rsid w:val="007570BB"/>
    <w:rsid w:val="00773C53"/>
    <w:rsid w:val="007937A5"/>
    <w:rsid w:val="00797A12"/>
    <w:rsid w:val="007B30BA"/>
    <w:rsid w:val="007B3959"/>
    <w:rsid w:val="007B3BD1"/>
    <w:rsid w:val="00802147"/>
    <w:rsid w:val="0080762F"/>
    <w:rsid w:val="0081353C"/>
    <w:rsid w:val="00827DEB"/>
    <w:rsid w:val="00836562"/>
    <w:rsid w:val="00857B12"/>
    <w:rsid w:val="00875627"/>
    <w:rsid w:val="008C09C1"/>
    <w:rsid w:val="008C56A2"/>
    <w:rsid w:val="00902C45"/>
    <w:rsid w:val="009214B3"/>
    <w:rsid w:val="00952086"/>
    <w:rsid w:val="00957CA4"/>
    <w:rsid w:val="009822AB"/>
    <w:rsid w:val="00995FD9"/>
    <w:rsid w:val="00A57C72"/>
    <w:rsid w:val="00A64BD4"/>
    <w:rsid w:val="00A915AC"/>
    <w:rsid w:val="00AE1AA9"/>
    <w:rsid w:val="00B061A4"/>
    <w:rsid w:val="00B402FC"/>
    <w:rsid w:val="00B52924"/>
    <w:rsid w:val="00B55D21"/>
    <w:rsid w:val="00B62F29"/>
    <w:rsid w:val="00B953C5"/>
    <w:rsid w:val="00BA78BE"/>
    <w:rsid w:val="00BC03BB"/>
    <w:rsid w:val="00BC4E8E"/>
    <w:rsid w:val="00BF1B4C"/>
    <w:rsid w:val="00C04626"/>
    <w:rsid w:val="00C161A4"/>
    <w:rsid w:val="00C52BD2"/>
    <w:rsid w:val="00C61C00"/>
    <w:rsid w:val="00C61D16"/>
    <w:rsid w:val="00C7467B"/>
    <w:rsid w:val="00C960F3"/>
    <w:rsid w:val="00CB4DA0"/>
    <w:rsid w:val="00CE2F7E"/>
    <w:rsid w:val="00D040E7"/>
    <w:rsid w:val="00D11363"/>
    <w:rsid w:val="00D4351E"/>
    <w:rsid w:val="00D525C7"/>
    <w:rsid w:val="00D953B2"/>
    <w:rsid w:val="00DA043A"/>
    <w:rsid w:val="00DB39D5"/>
    <w:rsid w:val="00DC2368"/>
    <w:rsid w:val="00DD34F4"/>
    <w:rsid w:val="00DD4953"/>
    <w:rsid w:val="00E07288"/>
    <w:rsid w:val="00E171CF"/>
    <w:rsid w:val="00E36E4F"/>
    <w:rsid w:val="00E47203"/>
    <w:rsid w:val="00E70ABE"/>
    <w:rsid w:val="00EA0AC5"/>
    <w:rsid w:val="00EA2801"/>
    <w:rsid w:val="00EC4725"/>
    <w:rsid w:val="00EC5D8D"/>
    <w:rsid w:val="00F00A24"/>
    <w:rsid w:val="00F01D30"/>
    <w:rsid w:val="00F03B80"/>
    <w:rsid w:val="00F13F21"/>
    <w:rsid w:val="00F20D6E"/>
    <w:rsid w:val="00F22528"/>
    <w:rsid w:val="00F36227"/>
    <w:rsid w:val="00FE0654"/>
    <w:rsid w:val="00FF7B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2759"/>
    <w:pPr>
      <w:spacing w:after="200" w:line="276" w:lineRule="auto"/>
      <w:ind w:left="720"/>
      <w:contextualSpacing/>
    </w:pPr>
  </w:style>
  <w:style w:type="paragraph" w:styleId="Textonotapie">
    <w:name w:val="footnote text"/>
    <w:basedOn w:val="Normal"/>
    <w:link w:val="TextonotapieCar"/>
    <w:uiPriority w:val="99"/>
    <w:semiHidden/>
    <w:unhideWhenUsed/>
    <w:rsid w:val="005B1D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1D99"/>
    <w:rPr>
      <w:sz w:val="20"/>
      <w:szCs w:val="20"/>
    </w:rPr>
  </w:style>
  <w:style w:type="character" w:styleId="Refdenotaalpie">
    <w:name w:val="footnote reference"/>
    <w:basedOn w:val="Fuentedeprrafopredeter"/>
    <w:uiPriority w:val="99"/>
    <w:semiHidden/>
    <w:unhideWhenUsed/>
    <w:rsid w:val="005B1D99"/>
    <w:rPr>
      <w:vertAlign w:val="superscript"/>
    </w:rPr>
  </w:style>
  <w:style w:type="paragraph" w:styleId="NormalWeb">
    <w:name w:val="Normal (Web)"/>
    <w:basedOn w:val="Normal"/>
    <w:uiPriority w:val="99"/>
    <w:unhideWhenUsed/>
    <w:rsid w:val="00EC47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C4725"/>
    <w:rPr>
      <w:b/>
      <w:bCs/>
    </w:rPr>
  </w:style>
  <w:style w:type="paragraph" w:styleId="Textonotaalfinal">
    <w:name w:val="endnote text"/>
    <w:basedOn w:val="Normal"/>
    <w:link w:val="TextonotaalfinalCar"/>
    <w:uiPriority w:val="99"/>
    <w:unhideWhenUsed/>
    <w:rsid w:val="00364D3B"/>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364D3B"/>
    <w:rPr>
      <w:sz w:val="20"/>
      <w:szCs w:val="20"/>
    </w:rPr>
  </w:style>
  <w:style w:type="character" w:styleId="Refdenotaalfinal">
    <w:name w:val="endnote reference"/>
    <w:basedOn w:val="Fuentedeprrafopredeter"/>
    <w:uiPriority w:val="99"/>
    <w:semiHidden/>
    <w:unhideWhenUsed/>
    <w:rsid w:val="00364D3B"/>
    <w:rPr>
      <w:vertAlign w:val="superscript"/>
    </w:rPr>
  </w:style>
  <w:style w:type="character" w:styleId="Refdecomentario">
    <w:name w:val="annotation reference"/>
    <w:basedOn w:val="Fuentedeprrafopredeter"/>
    <w:uiPriority w:val="99"/>
    <w:semiHidden/>
    <w:unhideWhenUsed/>
    <w:rsid w:val="008C56A2"/>
    <w:rPr>
      <w:sz w:val="16"/>
      <w:szCs w:val="16"/>
    </w:rPr>
  </w:style>
  <w:style w:type="paragraph" w:styleId="Textocomentario">
    <w:name w:val="annotation text"/>
    <w:basedOn w:val="Normal"/>
    <w:link w:val="TextocomentarioCar"/>
    <w:uiPriority w:val="99"/>
    <w:semiHidden/>
    <w:unhideWhenUsed/>
    <w:rsid w:val="008C56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56A2"/>
    <w:rPr>
      <w:sz w:val="20"/>
      <w:szCs w:val="20"/>
    </w:rPr>
  </w:style>
  <w:style w:type="paragraph" w:styleId="Asuntodelcomentario">
    <w:name w:val="annotation subject"/>
    <w:basedOn w:val="Textocomentario"/>
    <w:next w:val="Textocomentario"/>
    <w:link w:val="AsuntodelcomentarioCar"/>
    <w:uiPriority w:val="99"/>
    <w:semiHidden/>
    <w:unhideWhenUsed/>
    <w:rsid w:val="008C56A2"/>
    <w:rPr>
      <w:b/>
      <w:bCs/>
    </w:rPr>
  </w:style>
  <w:style w:type="character" w:customStyle="1" w:styleId="AsuntodelcomentarioCar">
    <w:name w:val="Asunto del comentario Car"/>
    <w:basedOn w:val="TextocomentarioCar"/>
    <w:link w:val="Asuntodelcomentario"/>
    <w:uiPriority w:val="99"/>
    <w:semiHidden/>
    <w:rsid w:val="008C56A2"/>
    <w:rPr>
      <w:b/>
      <w:bCs/>
      <w:sz w:val="20"/>
      <w:szCs w:val="20"/>
    </w:rPr>
  </w:style>
  <w:style w:type="paragraph" w:styleId="Textodeglobo">
    <w:name w:val="Balloon Text"/>
    <w:basedOn w:val="Normal"/>
    <w:link w:val="TextodegloboCar"/>
    <w:uiPriority w:val="99"/>
    <w:semiHidden/>
    <w:unhideWhenUsed/>
    <w:rsid w:val="008C56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6A2"/>
    <w:rPr>
      <w:rFonts w:ascii="Segoe UI" w:hAnsi="Segoe UI" w:cs="Segoe UI"/>
      <w:sz w:val="18"/>
      <w:szCs w:val="18"/>
    </w:rPr>
  </w:style>
  <w:style w:type="paragraph" w:styleId="Encabezado">
    <w:name w:val="header"/>
    <w:basedOn w:val="Normal"/>
    <w:link w:val="EncabezadoCar"/>
    <w:uiPriority w:val="99"/>
    <w:unhideWhenUsed/>
    <w:rsid w:val="00E36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E4F"/>
  </w:style>
  <w:style w:type="paragraph" w:styleId="Piedepgina">
    <w:name w:val="footer"/>
    <w:basedOn w:val="Normal"/>
    <w:link w:val="PiedepginaCar"/>
    <w:uiPriority w:val="99"/>
    <w:unhideWhenUsed/>
    <w:rsid w:val="00E36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E4F"/>
  </w:style>
  <w:style w:type="character" w:styleId="Hipervnculo">
    <w:name w:val="Hyperlink"/>
    <w:basedOn w:val="Fuentedeprrafopredeter"/>
    <w:uiPriority w:val="99"/>
    <w:unhideWhenUsed/>
    <w:rsid w:val="0081353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2759"/>
    <w:pPr>
      <w:spacing w:after="200" w:line="276" w:lineRule="auto"/>
      <w:ind w:left="720"/>
      <w:contextualSpacing/>
    </w:pPr>
  </w:style>
  <w:style w:type="paragraph" w:styleId="Textonotapie">
    <w:name w:val="footnote text"/>
    <w:basedOn w:val="Normal"/>
    <w:link w:val="TextonotapieCar"/>
    <w:uiPriority w:val="99"/>
    <w:semiHidden/>
    <w:unhideWhenUsed/>
    <w:rsid w:val="005B1D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1D99"/>
    <w:rPr>
      <w:sz w:val="20"/>
      <w:szCs w:val="20"/>
    </w:rPr>
  </w:style>
  <w:style w:type="character" w:styleId="Refdenotaalpie">
    <w:name w:val="footnote reference"/>
    <w:basedOn w:val="Fuentedeprrafopredeter"/>
    <w:uiPriority w:val="99"/>
    <w:semiHidden/>
    <w:unhideWhenUsed/>
    <w:rsid w:val="005B1D99"/>
    <w:rPr>
      <w:vertAlign w:val="superscript"/>
    </w:rPr>
  </w:style>
  <w:style w:type="paragraph" w:styleId="NormalWeb">
    <w:name w:val="Normal (Web)"/>
    <w:basedOn w:val="Normal"/>
    <w:uiPriority w:val="99"/>
    <w:unhideWhenUsed/>
    <w:rsid w:val="00EC47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C4725"/>
    <w:rPr>
      <w:b/>
      <w:bCs/>
    </w:rPr>
  </w:style>
  <w:style w:type="paragraph" w:styleId="Textonotaalfinal">
    <w:name w:val="endnote text"/>
    <w:basedOn w:val="Normal"/>
    <w:link w:val="TextonotaalfinalCar"/>
    <w:uiPriority w:val="99"/>
    <w:unhideWhenUsed/>
    <w:rsid w:val="00364D3B"/>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364D3B"/>
    <w:rPr>
      <w:sz w:val="20"/>
      <w:szCs w:val="20"/>
    </w:rPr>
  </w:style>
  <w:style w:type="character" w:styleId="Refdenotaalfinal">
    <w:name w:val="endnote reference"/>
    <w:basedOn w:val="Fuentedeprrafopredeter"/>
    <w:uiPriority w:val="99"/>
    <w:semiHidden/>
    <w:unhideWhenUsed/>
    <w:rsid w:val="00364D3B"/>
    <w:rPr>
      <w:vertAlign w:val="superscript"/>
    </w:rPr>
  </w:style>
  <w:style w:type="character" w:styleId="Refdecomentario">
    <w:name w:val="annotation reference"/>
    <w:basedOn w:val="Fuentedeprrafopredeter"/>
    <w:uiPriority w:val="99"/>
    <w:semiHidden/>
    <w:unhideWhenUsed/>
    <w:rsid w:val="008C56A2"/>
    <w:rPr>
      <w:sz w:val="16"/>
      <w:szCs w:val="16"/>
    </w:rPr>
  </w:style>
  <w:style w:type="paragraph" w:styleId="Textocomentario">
    <w:name w:val="annotation text"/>
    <w:basedOn w:val="Normal"/>
    <w:link w:val="TextocomentarioCar"/>
    <w:uiPriority w:val="99"/>
    <w:semiHidden/>
    <w:unhideWhenUsed/>
    <w:rsid w:val="008C56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56A2"/>
    <w:rPr>
      <w:sz w:val="20"/>
      <w:szCs w:val="20"/>
    </w:rPr>
  </w:style>
  <w:style w:type="paragraph" w:styleId="Asuntodelcomentario">
    <w:name w:val="annotation subject"/>
    <w:basedOn w:val="Textocomentario"/>
    <w:next w:val="Textocomentario"/>
    <w:link w:val="AsuntodelcomentarioCar"/>
    <w:uiPriority w:val="99"/>
    <w:semiHidden/>
    <w:unhideWhenUsed/>
    <w:rsid w:val="008C56A2"/>
    <w:rPr>
      <w:b/>
      <w:bCs/>
    </w:rPr>
  </w:style>
  <w:style w:type="character" w:customStyle="1" w:styleId="AsuntodelcomentarioCar">
    <w:name w:val="Asunto del comentario Car"/>
    <w:basedOn w:val="TextocomentarioCar"/>
    <w:link w:val="Asuntodelcomentario"/>
    <w:uiPriority w:val="99"/>
    <w:semiHidden/>
    <w:rsid w:val="008C56A2"/>
    <w:rPr>
      <w:b/>
      <w:bCs/>
      <w:sz w:val="20"/>
      <w:szCs w:val="20"/>
    </w:rPr>
  </w:style>
  <w:style w:type="paragraph" w:styleId="Textodeglobo">
    <w:name w:val="Balloon Text"/>
    <w:basedOn w:val="Normal"/>
    <w:link w:val="TextodegloboCar"/>
    <w:uiPriority w:val="99"/>
    <w:semiHidden/>
    <w:unhideWhenUsed/>
    <w:rsid w:val="008C56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6A2"/>
    <w:rPr>
      <w:rFonts w:ascii="Segoe UI" w:hAnsi="Segoe UI" w:cs="Segoe UI"/>
      <w:sz w:val="18"/>
      <w:szCs w:val="18"/>
    </w:rPr>
  </w:style>
  <w:style w:type="paragraph" w:styleId="Encabezado">
    <w:name w:val="header"/>
    <w:basedOn w:val="Normal"/>
    <w:link w:val="EncabezadoCar"/>
    <w:uiPriority w:val="99"/>
    <w:unhideWhenUsed/>
    <w:rsid w:val="00E36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E4F"/>
  </w:style>
  <w:style w:type="paragraph" w:styleId="Piedepgina">
    <w:name w:val="footer"/>
    <w:basedOn w:val="Normal"/>
    <w:link w:val="PiedepginaCar"/>
    <w:uiPriority w:val="99"/>
    <w:unhideWhenUsed/>
    <w:rsid w:val="00E36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E4F"/>
  </w:style>
  <w:style w:type="character" w:styleId="Hipervnculo">
    <w:name w:val="Hyperlink"/>
    <w:basedOn w:val="Fuentedeprrafopredeter"/>
    <w:uiPriority w:val="99"/>
    <w:unhideWhenUsed/>
    <w:rsid w:val="008135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218">
      <w:bodyDiv w:val="1"/>
      <w:marLeft w:val="0"/>
      <w:marRight w:val="0"/>
      <w:marTop w:val="0"/>
      <w:marBottom w:val="0"/>
      <w:divBdr>
        <w:top w:val="none" w:sz="0" w:space="0" w:color="auto"/>
        <w:left w:val="none" w:sz="0" w:space="0" w:color="auto"/>
        <w:bottom w:val="none" w:sz="0" w:space="0" w:color="auto"/>
        <w:right w:val="none" w:sz="0" w:space="0" w:color="auto"/>
      </w:divBdr>
      <w:divsChild>
        <w:div w:id="2111779260">
          <w:marLeft w:val="0"/>
          <w:marRight w:val="0"/>
          <w:marTop w:val="0"/>
          <w:marBottom w:val="0"/>
          <w:divBdr>
            <w:top w:val="none" w:sz="0" w:space="0" w:color="auto"/>
            <w:left w:val="none" w:sz="0" w:space="0" w:color="auto"/>
            <w:bottom w:val="none" w:sz="0" w:space="0" w:color="auto"/>
            <w:right w:val="none" w:sz="0" w:space="0" w:color="auto"/>
          </w:divBdr>
          <w:divsChild>
            <w:div w:id="1908958332">
              <w:marLeft w:val="0"/>
              <w:marRight w:val="0"/>
              <w:marTop w:val="0"/>
              <w:marBottom w:val="0"/>
              <w:divBdr>
                <w:top w:val="none" w:sz="0" w:space="0" w:color="auto"/>
                <w:left w:val="none" w:sz="0" w:space="0" w:color="auto"/>
                <w:bottom w:val="none" w:sz="0" w:space="0" w:color="auto"/>
                <w:right w:val="none" w:sz="0" w:space="0" w:color="auto"/>
              </w:divBdr>
              <w:divsChild>
                <w:div w:id="453640982">
                  <w:marLeft w:val="0"/>
                  <w:marRight w:val="0"/>
                  <w:marTop w:val="0"/>
                  <w:marBottom w:val="0"/>
                  <w:divBdr>
                    <w:top w:val="none" w:sz="0" w:space="0" w:color="auto"/>
                    <w:left w:val="none" w:sz="0" w:space="0" w:color="auto"/>
                    <w:bottom w:val="none" w:sz="0" w:space="0" w:color="auto"/>
                    <w:right w:val="none" w:sz="0" w:space="0" w:color="auto"/>
                  </w:divBdr>
                  <w:divsChild>
                    <w:div w:id="641815922">
                      <w:marLeft w:val="0"/>
                      <w:marRight w:val="0"/>
                      <w:marTop w:val="0"/>
                      <w:marBottom w:val="0"/>
                      <w:divBdr>
                        <w:top w:val="none" w:sz="0" w:space="0" w:color="auto"/>
                        <w:left w:val="none" w:sz="0" w:space="0" w:color="auto"/>
                        <w:bottom w:val="none" w:sz="0" w:space="0" w:color="auto"/>
                        <w:right w:val="none" w:sz="0" w:space="0" w:color="auto"/>
                      </w:divBdr>
                      <w:divsChild>
                        <w:div w:id="13393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646343">
      <w:bodyDiv w:val="1"/>
      <w:marLeft w:val="0"/>
      <w:marRight w:val="0"/>
      <w:marTop w:val="0"/>
      <w:marBottom w:val="0"/>
      <w:divBdr>
        <w:top w:val="none" w:sz="0" w:space="0" w:color="auto"/>
        <w:left w:val="none" w:sz="0" w:space="0" w:color="auto"/>
        <w:bottom w:val="none" w:sz="0" w:space="0" w:color="auto"/>
        <w:right w:val="none" w:sz="0" w:space="0" w:color="auto"/>
      </w:divBdr>
    </w:div>
    <w:div w:id="852115009">
      <w:bodyDiv w:val="1"/>
      <w:marLeft w:val="0"/>
      <w:marRight w:val="0"/>
      <w:marTop w:val="0"/>
      <w:marBottom w:val="0"/>
      <w:divBdr>
        <w:top w:val="none" w:sz="0" w:space="0" w:color="auto"/>
        <w:left w:val="none" w:sz="0" w:space="0" w:color="auto"/>
        <w:bottom w:val="none" w:sz="0" w:space="0" w:color="auto"/>
        <w:right w:val="none" w:sz="0" w:space="0" w:color="auto"/>
      </w:divBdr>
    </w:div>
    <w:div w:id="1265650215">
      <w:bodyDiv w:val="1"/>
      <w:marLeft w:val="0"/>
      <w:marRight w:val="0"/>
      <w:marTop w:val="0"/>
      <w:marBottom w:val="0"/>
      <w:divBdr>
        <w:top w:val="none" w:sz="0" w:space="0" w:color="auto"/>
        <w:left w:val="none" w:sz="0" w:space="0" w:color="auto"/>
        <w:bottom w:val="none" w:sz="0" w:space="0" w:color="auto"/>
        <w:right w:val="none" w:sz="0" w:space="0" w:color="auto"/>
      </w:divBdr>
    </w:div>
    <w:div w:id="1308587073">
      <w:bodyDiv w:val="1"/>
      <w:marLeft w:val="0"/>
      <w:marRight w:val="0"/>
      <w:marTop w:val="0"/>
      <w:marBottom w:val="0"/>
      <w:divBdr>
        <w:top w:val="none" w:sz="0" w:space="0" w:color="auto"/>
        <w:left w:val="none" w:sz="0" w:space="0" w:color="auto"/>
        <w:bottom w:val="none" w:sz="0" w:space="0" w:color="auto"/>
        <w:right w:val="none" w:sz="0" w:space="0" w:color="auto"/>
      </w:divBdr>
    </w:div>
    <w:div w:id="1445808795">
      <w:bodyDiv w:val="1"/>
      <w:marLeft w:val="0"/>
      <w:marRight w:val="0"/>
      <w:marTop w:val="0"/>
      <w:marBottom w:val="0"/>
      <w:divBdr>
        <w:top w:val="none" w:sz="0" w:space="0" w:color="auto"/>
        <w:left w:val="none" w:sz="0" w:space="0" w:color="auto"/>
        <w:bottom w:val="none" w:sz="0" w:space="0" w:color="auto"/>
        <w:right w:val="none" w:sz="0" w:space="0" w:color="auto"/>
      </w:divBdr>
    </w:div>
    <w:div w:id="1825966825">
      <w:bodyDiv w:val="1"/>
      <w:marLeft w:val="0"/>
      <w:marRight w:val="0"/>
      <w:marTop w:val="0"/>
      <w:marBottom w:val="0"/>
      <w:divBdr>
        <w:top w:val="none" w:sz="0" w:space="0" w:color="auto"/>
        <w:left w:val="none" w:sz="0" w:space="0" w:color="auto"/>
        <w:bottom w:val="none" w:sz="0" w:space="0" w:color="auto"/>
        <w:right w:val="none" w:sz="0" w:space="0" w:color="auto"/>
      </w:divBdr>
    </w:div>
    <w:div w:id="18909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ristina.fernandezd@oxfam.org" TargetMode="External"/><Relationship Id="rId4" Type="http://schemas.microsoft.com/office/2007/relationships/stylesWithEffects" Target="stylesWithEffects.xml"/><Relationship Id="rId9" Type="http://schemas.openxmlformats.org/officeDocument/2006/relationships/hyperlink" Target="mailto:mbardolet@OxfamInterm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370E-7D89-4108-99FA-972BBB1F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Oxfam Intermon</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Bardolet Dilme</dc:creator>
  <cp:lastModifiedBy>Castrillo Cancela, Rocio</cp:lastModifiedBy>
  <cp:revision>2</cp:revision>
  <dcterms:created xsi:type="dcterms:W3CDTF">2018-01-29T15:05:00Z</dcterms:created>
  <dcterms:modified xsi:type="dcterms:W3CDTF">2018-01-29T15:05:00Z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